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A0235" w14:textId="77777777" w:rsidR="003C61CA" w:rsidRPr="00B842CA" w:rsidRDefault="003C61CA" w:rsidP="00B842CA">
      <w:pPr>
        <w:jc w:val="center"/>
        <w:rPr>
          <w:b/>
          <w:bCs/>
          <w:sz w:val="32"/>
          <w:szCs w:val="32"/>
        </w:rPr>
      </w:pPr>
      <w:r w:rsidRPr="00B842CA">
        <w:rPr>
          <w:b/>
          <w:bCs/>
          <w:sz w:val="32"/>
          <w:szCs w:val="32"/>
        </w:rPr>
        <w:t>Google Ads Management Toronto — Expert Campaign Strategy and Performance Optimization</w:t>
      </w:r>
    </w:p>
    <w:p w14:paraId="573366F8" w14:textId="7E088D2B" w:rsidR="003C61CA" w:rsidRDefault="003C61CA" w:rsidP="00B842CA">
      <w:pPr>
        <w:jc w:val="both"/>
        <w:rPr>
          <w:b/>
          <w:bCs/>
        </w:rPr>
      </w:pPr>
      <w:r w:rsidRPr="003C61CA">
        <w:t>If you want more qualified traffic from Toronto and better control of your ad spend, Google Ads management tailored to the local market makes that possible. </w:t>
      </w:r>
      <w:r w:rsidRPr="003C61CA">
        <w:rPr>
          <w:b/>
          <w:bCs/>
        </w:rPr>
        <w:t xml:space="preserve">A focused Toronto </w:t>
      </w:r>
      <w:hyperlink r:id="rId4" w:history="1">
        <w:r w:rsidRPr="00B842CA">
          <w:rPr>
            <w:rStyle w:val="Hyperlink"/>
            <w:b/>
            <w:bCs/>
          </w:rPr>
          <w:t>Google Ads strategy</w:t>
        </w:r>
      </w:hyperlink>
      <w:r w:rsidRPr="003C61CA">
        <w:rPr>
          <w:b/>
          <w:bCs/>
        </w:rPr>
        <w:t xml:space="preserve"> helps you reach nearby customers, lower wasted clicks, and improve conversions by combining local audience insights with continual campaign optimization.</w:t>
      </w:r>
    </w:p>
    <w:p w14:paraId="346E0B56" w14:textId="311E94C8" w:rsidR="00B842CA" w:rsidRPr="003C61CA" w:rsidRDefault="00B842CA" w:rsidP="00B842CA">
      <w:pPr>
        <w:jc w:val="both"/>
      </w:pPr>
      <w:r>
        <w:rPr>
          <w:noProof/>
        </w:rPr>
        <w:drawing>
          <wp:inline distT="0" distB="0" distL="0" distR="0" wp14:anchorId="7D3E84F5" wp14:editId="5307F4DE">
            <wp:extent cx="5191125" cy="4020185"/>
            <wp:effectExtent l="0" t="0" r="0" b="0"/>
            <wp:docPr id="11165420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542062" name="Picture 1116542062"/>
                    <pic:cNvPicPr/>
                  </pic:nvPicPr>
                  <pic:blipFill>
                    <a:blip r:embed="rId5">
                      <a:extLst>
                        <a:ext uri="{28A0092B-C50C-407E-A947-70E740481C1C}">
                          <a14:useLocalDpi xmlns:a14="http://schemas.microsoft.com/office/drawing/2010/main" val="0"/>
                        </a:ext>
                      </a:extLst>
                    </a:blip>
                    <a:stretch>
                      <a:fillRect/>
                    </a:stretch>
                  </pic:blipFill>
                  <pic:spPr>
                    <a:xfrm>
                      <a:off x="0" y="0"/>
                      <a:ext cx="5195454" cy="4023538"/>
                    </a:xfrm>
                    <a:prstGeom prst="rect">
                      <a:avLst/>
                    </a:prstGeom>
                  </pic:spPr>
                </pic:pic>
              </a:graphicData>
            </a:graphic>
          </wp:inline>
        </w:drawing>
      </w:r>
    </w:p>
    <w:p w14:paraId="6A022F61" w14:textId="77777777" w:rsidR="003C61CA" w:rsidRPr="003C61CA" w:rsidRDefault="003C61CA" w:rsidP="00B842CA">
      <w:pPr>
        <w:jc w:val="both"/>
      </w:pPr>
      <w:r w:rsidRPr="003C61CA">
        <w:t xml:space="preserve">This article shows which management services matter for Toronto businesses and how to evaluate </w:t>
      </w:r>
      <w:proofErr w:type="gramStart"/>
      <w:r w:rsidRPr="003C61CA">
        <w:t>agencies</w:t>
      </w:r>
      <w:proofErr w:type="gramEnd"/>
      <w:r w:rsidRPr="003C61CA">
        <w:t xml:space="preserve"> so you get measurable results and transparent reporting. Keep reading to learn practical criteria for picking the right partner and the key services that </w:t>
      </w:r>
      <w:proofErr w:type="gramStart"/>
      <w:r w:rsidRPr="003C61CA">
        <w:t>actually move</w:t>
      </w:r>
      <w:proofErr w:type="gramEnd"/>
      <w:r w:rsidRPr="003C61CA">
        <w:t xml:space="preserve"> the needle for local campaigns.</w:t>
      </w:r>
    </w:p>
    <w:p w14:paraId="70E07CAB" w14:textId="77777777" w:rsidR="003C61CA" w:rsidRPr="003C61CA" w:rsidRDefault="003C61CA" w:rsidP="00B842CA">
      <w:pPr>
        <w:jc w:val="both"/>
        <w:rPr>
          <w:b/>
          <w:bCs/>
        </w:rPr>
      </w:pPr>
      <w:r w:rsidRPr="003C61CA">
        <w:rPr>
          <w:b/>
          <w:bCs/>
        </w:rPr>
        <w:t>Google Ads Management Toronto Services</w:t>
      </w:r>
    </w:p>
    <w:p w14:paraId="325C4883" w14:textId="1D718F7A" w:rsidR="00B842CA" w:rsidRDefault="00B842CA" w:rsidP="00B842CA">
      <w:pPr>
        <w:jc w:val="both"/>
      </w:pPr>
      <w:r w:rsidRPr="00B842CA">
        <w:t xml:space="preserve">You’ll get structured account setup, ongoing bid and asset optimization, and local targeting that matches Toronto search </w:t>
      </w:r>
      <w:proofErr w:type="spellStart"/>
      <w:r w:rsidRPr="00B842CA">
        <w:t>behavior</w:t>
      </w:r>
      <w:proofErr w:type="spellEnd"/>
      <w:r w:rsidRPr="00B842CA">
        <w:t xml:space="preserve"> and </w:t>
      </w:r>
      <w:proofErr w:type="spellStart"/>
      <w:r w:rsidRPr="00B842CA">
        <w:t>neighborhoods</w:t>
      </w:r>
      <w:proofErr w:type="spellEnd"/>
      <w:r w:rsidRPr="00B842CA">
        <w:t xml:space="preserve"> with </w:t>
      </w:r>
      <w:hyperlink r:id="rId6" w:history="1">
        <w:r w:rsidRPr="00B842CA">
          <w:rPr>
            <w:rStyle w:val="Hyperlink"/>
            <w:b/>
            <w:bCs/>
          </w:rPr>
          <w:t>google Ads management Toronto</w:t>
        </w:r>
      </w:hyperlink>
      <w:r w:rsidRPr="00B842CA">
        <w:t xml:space="preserve"> services. Expect clear tracking, a conversion-focused strategy, and granular location and schedule controls.</w:t>
      </w:r>
    </w:p>
    <w:p w14:paraId="125E6D1C" w14:textId="0DE5578C" w:rsidR="003C61CA" w:rsidRPr="003C61CA" w:rsidRDefault="003C61CA" w:rsidP="00B842CA">
      <w:pPr>
        <w:jc w:val="both"/>
        <w:rPr>
          <w:b/>
          <w:bCs/>
        </w:rPr>
      </w:pPr>
      <w:r w:rsidRPr="003C61CA">
        <w:rPr>
          <w:b/>
          <w:bCs/>
        </w:rPr>
        <w:t>Account Setup and Strategy</w:t>
      </w:r>
    </w:p>
    <w:p w14:paraId="691BF6DD" w14:textId="77777777" w:rsidR="00B842CA" w:rsidRDefault="003C61CA" w:rsidP="00B842CA">
      <w:pPr>
        <w:jc w:val="both"/>
      </w:pPr>
      <w:r w:rsidRPr="003C61CA">
        <w:t xml:space="preserve">You begin with a full account audit or a clean build from scratch. That includes converting your goals into measurable KPIs (cost per lead, CPA, ROAS) and mapping those to campaign types: </w:t>
      </w:r>
      <w:r w:rsidRPr="003C61CA">
        <w:lastRenderedPageBreak/>
        <w:t>Search for high-intent queries, Display for remarketing, and Performance Max for broad coverage.</w:t>
      </w:r>
    </w:p>
    <w:p w14:paraId="4B8C7BA6" w14:textId="4C1BFF3F" w:rsidR="003C61CA" w:rsidRPr="003C61CA" w:rsidRDefault="003C61CA" w:rsidP="00B842CA">
      <w:pPr>
        <w:jc w:val="both"/>
      </w:pPr>
      <w:r w:rsidRPr="003C61CA">
        <w:br/>
        <w:t>Set up conversion tracking before launching—Google Analytics 4, Google Tag Manager, and phone-call forwarding if you rely on calls. Configure shared budgets, automated bidding rules (Target CPA or Maximize Conversions with guardrails), and account structure by product, service, or geography to prevent data leakage.</w:t>
      </w:r>
    </w:p>
    <w:p w14:paraId="67707D26" w14:textId="77777777" w:rsidR="003C61CA" w:rsidRPr="003C61CA" w:rsidRDefault="003C61CA" w:rsidP="00B842CA">
      <w:pPr>
        <w:jc w:val="both"/>
      </w:pPr>
      <w:r w:rsidRPr="003C61CA">
        <w:t>Create tightly themed ad groups and at least 3 responsive search ads per ad group. Use audience signals (in-market, custom intent) at launch to accelerate machine learning. Document negative keyword lists and an initial keyword match-type strategy (phrase and exact for control; broad modifier cautiously).</w:t>
      </w:r>
    </w:p>
    <w:p w14:paraId="617DFF95" w14:textId="77777777" w:rsidR="003C61CA" w:rsidRPr="003C61CA" w:rsidRDefault="003C61CA" w:rsidP="00B842CA">
      <w:pPr>
        <w:jc w:val="both"/>
        <w:rPr>
          <w:b/>
          <w:bCs/>
        </w:rPr>
      </w:pPr>
      <w:r w:rsidRPr="003C61CA">
        <w:rPr>
          <w:b/>
          <w:bCs/>
        </w:rPr>
        <w:t>Campaign Optimization</w:t>
      </w:r>
    </w:p>
    <w:p w14:paraId="39C2DCBB" w14:textId="77777777" w:rsidR="003C61CA" w:rsidRPr="003C61CA" w:rsidRDefault="003C61CA" w:rsidP="00B842CA">
      <w:pPr>
        <w:jc w:val="both"/>
      </w:pPr>
      <w:r w:rsidRPr="003C61CA">
        <w:t>You monitor metrics daily for the first two weeks, then move to weekly reviews once performance stabilizes. Focus on impression share, search lost to budget/rank, click-through rate, and conversion rate rather than vanity metrics. Pause low-converting keywords, reallocate budget to top-performing times and locations, and increase bids for profitable segments.</w:t>
      </w:r>
    </w:p>
    <w:p w14:paraId="039AD777" w14:textId="77777777" w:rsidR="003C61CA" w:rsidRPr="003C61CA" w:rsidRDefault="003C61CA" w:rsidP="00B842CA">
      <w:pPr>
        <w:jc w:val="both"/>
      </w:pPr>
      <w:r w:rsidRPr="003C61CA">
        <w:t>Run A/B tests on headlines, descriptions, and landing pages; test one element at a time to isolate impact. Use scripts or automated rules to adjust bids by device and hour. Employ audience layering—combine remarketing with in-market segments—to lift conversion rates. Keep a changelog of optimizations and decisions so you can correlate creative or bid changes with performance shifts.</w:t>
      </w:r>
    </w:p>
    <w:p w14:paraId="6648A86D" w14:textId="77777777" w:rsidR="003C61CA" w:rsidRPr="003C61CA" w:rsidRDefault="003C61CA" w:rsidP="00B842CA">
      <w:pPr>
        <w:jc w:val="both"/>
        <w:rPr>
          <w:b/>
          <w:bCs/>
        </w:rPr>
      </w:pPr>
      <w:r w:rsidRPr="003C61CA">
        <w:rPr>
          <w:b/>
          <w:bCs/>
        </w:rPr>
        <w:t>Local Targeting Techniques</w:t>
      </w:r>
    </w:p>
    <w:p w14:paraId="0C724048" w14:textId="77777777" w:rsidR="003C61CA" w:rsidRPr="003C61CA" w:rsidRDefault="003C61CA" w:rsidP="00B842CA">
      <w:pPr>
        <w:jc w:val="both"/>
      </w:pPr>
      <w:r w:rsidRPr="003C61CA">
        <w:t xml:space="preserve">Target at the postal code, </w:t>
      </w:r>
      <w:proofErr w:type="spellStart"/>
      <w:r w:rsidRPr="003C61CA">
        <w:t>neighborhood</w:t>
      </w:r>
      <w:proofErr w:type="spellEnd"/>
      <w:r w:rsidRPr="003C61CA">
        <w:t>, or radius level rather than city-wide if your service area is specific. Use location bid adjustments to increase presence in high-value Toronto areas like Downtown, Midtown, or the Financial District. Exclude areas with poor ROI to conserve budget.</w:t>
      </w:r>
    </w:p>
    <w:p w14:paraId="1618C61A" w14:textId="77777777" w:rsidR="003C61CA" w:rsidRPr="003C61CA" w:rsidRDefault="003C61CA" w:rsidP="00B842CA">
      <w:pPr>
        <w:jc w:val="both"/>
      </w:pPr>
      <w:r w:rsidRPr="003C61CA">
        <w:t xml:space="preserve">Leverage Google Business Profile signals: enable location extensions, ensure consistent NAP, and sync promotions to campaigns. Schedule ad delivery during business hours and align call-only campaigns with staffed hours. Add local keywords (e.g., “roofing contractor Scarborough”) and use landing pages tailored to </w:t>
      </w:r>
      <w:proofErr w:type="spellStart"/>
      <w:r w:rsidRPr="003C61CA">
        <w:t>neighborhoods</w:t>
      </w:r>
      <w:proofErr w:type="spellEnd"/>
      <w:r w:rsidRPr="003C61CA">
        <w:t xml:space="preserve"> to improve relevance and Quality Score.</w:t>
      </w:r>
    </w:p>
    <w:p w14:paraId="4F7492E9" w14:textId="77777777" w:rsidR="003C61CA" w:rsidRPr="003C61CA" w:rsidRDefault="003C61CA" w:rsidP="00B842CA">
      <w:pPr>
        <w:jc w:val="both"/>
        <w:rPr>
          <w:b/>
          <w:bCs/>
        </w:rPr>
      </w:pPr>
      <w:r w:rsidRPr="003C61CA">
        <w:rPr>
          <w:b/>
          <w:bCs/>
        </w:rPr>
        <w:t>Choosing a Google Ads Agency in Toronto</w:t>
      </w:r>
    </w:p>
    <w:p w14:paraId="4634C8B7" w14:textId="77777777" w:rsidR="003C61CA" w:rsidRPr="003C61CA" w:rsidRDefault="003C61CA" w:rsidP="00B842CA">
      <w:pPr>
        <w:jc w:val="both"/>
      </w:pPr>
      <w:r w:rsidRPr="003C61CA">
        <w:t xml:space="preserve">Pick an agency that proves it can drive measurable results, </w:t>
      </w:r>
      <w:proofErr w:type="gramStart"/>
      <w:r w:rsidRPr="003C61CA">
        <w:t>fits</w:t>
      </w:r>
      <w:proofErr w:type="gramEnd"/>
      <w:r w:rsidRPr="003C61CA">
        <w:t xml:space="preserve"> your budget model, and communicates clearly on cadence and metrics. Focus on client outcomes, transparent fees, and reporting that matches how you make decisions.</w:t>
      </w:r>
    </w:p>
    <w:p w14:paraId="7204E6AD" w14:textId="77777777" w:rsidR="003C61CA" w:rsidRPr="003C61CA" w:rsidRDefault="003C61CA" w:rsidP="00B842CA">
      <w:pPr>
        <w:jc w:val="both"/>
        <w:rPr>
          <w:b/>
          <w:bCs/>
        </w:rPr>
      </w:pPr>
      <w:r w:rsidRPr="003C61CA">
        <w:rPr>
          <w:b/>
          <w:bCs/>
        </w:rPr>
        <w:lastRenderedPageBreak/>
        <w:t>Assessing Expertise and Track Record</w:t>
      </w:r>
    </w:p>
    <w:p w14:paraId="41125EA7" w14:textId="77777777" w:rsidR="003C61CA" w:rsidRPr="003C61CA" w:rsidRDefault="003C61CA" w:rsidP="00B842CA">
      <w:pPr>
        <w:jc w:val="both"/>
      </w:pPr>
      <w:r w:rsidRPr="003C61CA">
        <w:t>Ask for case studies showing campaigns in your industry or with similar customer value. Look for specifics: percentage improvement in cost-per-acquisition (CPA), conversion rate lift, and examples of keyword or audience strategies used.</w:t>
      </w:r>
      <w:r w:rsidRPr="003C61CA">
        <w:br/>
        <w:t xml:space="preserve">Check certifications like Google Partner or Premier Partner and review how long the team has managed accounts at your budget level. Longevity matters for understanding seasonal trends and local Toronto market </w:t>
      </w:r>
      <w:proofErr w:type="spellStart"/>
      <w:r w:rsidRPr="003C61CA">
        <w:t>behavior</w:t>
      </w:r>
      <w:proofErr w:type="spellEnd"/>
      <w:r w:rsidRPr="003C61CA">
        <w:t>.</w:t>
      </w:r>
    </w:p>
    <w:p w14:paraId="78C60468" w14:textId="77777777" w:rsidR="003C61CA" w:rsidRPr="003C61CA" w:rsidRDefault="003C61CA" w:rsidP="00B842CA">
      <w:pPr>
        <w:jc w:val="both"/>
      </w:pPr>
      <w:r w:rsidRPr="003C61CA">
        <w:t>Request client references and inspect their public reviews and Ad Library examples. Confirm whether the agency owns or regularly tests tools for scripts, automation, and A/B testing. That demonstrates an operational approach rather than ad-hoc tweaks.</w:t>
      </w:r>
    </w:p>
    <w:p w14:paraId="5FA3FE85" w14:textId="77777777" w:rsidR="003C61CA" w:rsidRPr="003C61CA" w:rsidRDefault="003C61CA" w:rsidP="00B842CA">
      <w:pPr>
        <w:jc w:val="both"/>
        <w:rPr>
          <w:b/>
          <w:bCs/>
        </w:rPr>
      </w:pPr>
      <w:r w:rsidRPr="003C61CA">
        <w:rPr>
          <w:b/>
          <w:bCs/>
        </w:rPr>
        <w:t>Understanding Pricing Models</w:t>
      </w:r>
    </w:p>
    <w:p w14:paraId="31680E28" w14:textId="77777777" w:rsidR="003C61CA" w:rsidRPr="003C61CA" w:rsidRDefault="003C61CA" w:rsidP="00B842CA">
      <w:pPr>
        <w:jc w:val="both"/>
      </w:pPr>
      <w:r w:rsidRPr="003C61CA">
        <w:t>Clarify whether the agency charges a flat monthly fee, a percentage of ad spend, or a performance-related fee. Each model changes incentives: percentage fees scale with spend, flat fees stabilize costs, and performance fees tie pay to results.</w:t>
      </w:r>
      <w:r w:rsidRPr="003C61CA">
        <w:br/>
        <w:t>Ask for a breakdown of what the fee covers—campaign build, creative, landing page work, bid management, reporting, and ongoing testing. Request examples of total monthly costs at different ad-spend levels to forecast your ROI.</w:t>
      </w:r>
    </w:p>
    <w:p w14:paraId="7FF3E633" w14:textId="77777777" w:rsidR="003C61CA" w:rsidRPr="003C61CA" w:rsidRDefault="003C61CA" w:rsidP="00B842CA">
      <w:pPr>
        <w:jc w:val="both"/>
      </w:pPr>
      <w:r w:rsidRPr="003C61CA">
        <w:t>Confirm minimum ad spend requirements and any setup or exit fees. Get a sample SLA that defines deliverables, revision limits, and response times. If the proposal includes third-party tool costs, insist those be listed separately.</w:t>
      </w:r>
    </w:p>
    <w:p w14:paraId="4AD33248" w14:textId="77777777" w:rsidR="003C61CA" w:rsidRPr="003C61CA" w:rsidRDefault="003C61CA" w:rsidP="00B842CA">
      <w:pPr>
        <w:jc w:val="both"/>
        <w:rPr>
          <w:b/>
          <w:bCs/>
        </w:rPr>
      </w:pPr>
      <w:r w:rsidRPr="003C61CA">
        <w:rPr>
          <w:b/>
          <w:bCs/>
        </w:rPr>
        <w:t>Evaluating Reporting and Communication</w:t>
      </w:r>
    </w:p>
    <w:p w14:paraId="233CC275" w14:textId="77777777" w:rsidR="003C61CA" w:rsidRPr="003C61CA" w:rsidRDefault="003C61CA" w:rsidP="00B842CA">
      <w:pPr>
        <w:jc w:val="both"/>
      </w:pPr>
      <w:r w:rsidRPr="003C61CA">
        <w:t xml:space="preserve">Define the metrics you need: conversions, CPA, ROAS, impression share, and quality score. Demand weekly or biweekly updates for active optimization and a monthly </w:t>
      </w:r>
      <w:proofErr w:type="gramStart"/>
      <w:r w:rsidRPr="003C61CA">
        <w:t>deep-dive</w:t>
      </w:r>
      <w:proofErr w:type="gramEnd"/>
      <w:r w:rsidRPr="003C61CA">
        <w:t xml:space="preserve"> that explains why numbers moved and what the next actions are.</w:t>
      </w:r>
      <w:r w:rsidRPr="003C61CA">
        <w:br/>
        <w:t>Ask to see a sample report. It should include raw data, visual trends, and an action list with proposed tests and expected impact. Reports that only show spend and clicks are insufficient.</w:t>
      </w:r>
    </w:p>
    <w:p w14:paraId="6CFCD539" w14:textId="77777777" w:rsidR="003C61CA" w:rsidRPr="003C61CA" w:rsidRDefault="003C61CA" w:rsidP="00B842CA">
      <w:pPr>
        <w:jc w:val="both"/>
      </w:pPr>
      <w:r w:rsidRPr="003C61CA">
        <w:t>Set preferred communication channels and a primary point of contact. Agree on meeting cadence and escalation paths for urgent performance drops. Make sure the agency documents test outcomes and learning so you retain institutional knowledge.</w:t>
      </w:r>
    </w:p>
    <w:p w14:paraId="5AE0BC82" w14:textId="77777777" w:rsidR="003C61CA" w:rsidRDefault="003C61CA" w:rsidP="00B842CA">
      <w:pPr>
        <w:jc w:val="both"/>
      </w:pPr>
    </w:p>
    <w:sectPr w:rsidR="003C61CA" w:rsidSect="00B842CA">
      <w:pgSz w:w="11906" w:h="16838"/>
      <w:pgMar w:top="1440" w:right="1440" w:bottom="1440" w:left="1440" w:header="708" w:footer="708" w:gutter="0"/>
      <w:pgBorders w:offsetFrom="page">
        <w:top w:val="thinThickSmallGap" w:sz="24" w:space="24" w:color="auto" w:shadow="1"/>
        <w:left w:val="thinThickSmallGap" w:sz="24" w:space="24" w:color="auto" w:shadow="1"/>
        <w:bottom w:val="thinThickSmallGap" w:sz="24" w:space="24" w:color="auto" w:shadow="1"/>
        <w:right w:val="thinThickSmallGap" w:sz="24" w:space="24" w:color="auto" w:shadow="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1CA"/>
    <w:rsid w:val="00374F98"/>
    <w:rsid w:val="003C61CA"/>
    <w:rsid w:val="00A860DD"/>
    <w:rsid w:val="00B842C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E4F50"/>
  <w15:chartTrackingRefBased/>
  <w15:docId w15:val="{27C80A4D-68D8-4B60-9B05-7E63D6F21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61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C61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C61C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C61C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C61C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C61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61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61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61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1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61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61C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61C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C61C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C61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61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61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61CA"/>
    <w:rPr>
      <w:rFonts w:eastAsiaTheme="majorEastAsia" w:cstheme="majorBidi"/>
      <w:color w:val="272727" w:themeColor="text1" w:themeTint="D8"/>
    </w:rPr>
  </w:style>
  <w:style w:type="paragraph" w:styleId="Title">
    <w:name w:val="Title"/>
    <w:basedOn w:val="Normal"/>
    <w:next w:val="Normal"/>
    <w:link w:val="TitleChar"/>
    <w:uiPriority w:val="10"/>
    <w:qFormat/>
    <w:rsid w:val="003C61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61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61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61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61CA"/>
    <w:pPr>
      <w:spacing w:before="160"/>
      <w:jc w:val="center"/>
    </w:pPr>
    <w:rPr>
      <w:i/>
      <w:iCs/>
      <w:color w:val="404040" w:themeColor="text1" w:themeTint="BF"/>
    </w:rPr>
  </w:style>
  <w:style w:type="character" w:customStyle="1" w:styleId="QuoteChar">
    <w:name w:val="Quote Char"/>
    <w:basedOn w:val="DefaultParagraphFont"/>
    <w:link w:val="Quote"/>
    <w:uiPriority w:val="29"/>
    <w:rsid w:val="003C61CA"/>
    <w:rPr>
      <w:i/>
      <w:iCs/>
      <w:color w:val="404040" w:themeColor="text1" w:themeTint="BF"/>
    </w:rPr>
  </w:style>
  <w:style w:type="paragraph" w:styleId="ListParagraph">
    <w:name w:val="List Paragraph"/>
    <w:basedOn w:val="Normal"/>
    <w:uiPriority w:val="34"/>
    <w:qFormat/>
    <w:rsid w:val="003C61CA"/>
    <w:pPr>
      <w:ind w:left="720"/>
      <w:contextualSpacing/>
    </w:pPr>
  </w:style>
  <w:style w:type="character" w:styleId="IntenseEmphasis">
    <w:name w:val="Intense Emphasis"/>
    <w:basedOn w:val="DefaultParagraphFont"/>
    <w:uiPriority w:val="21"/>
    <w:qFormat/>
    <w:rsid w:val="003C61CA"/>
    <w:rPr>
      <w:i/>
      <w:iCs/>
      <w:color w:val="2F5496" w:themeColor="accent1" w:themeShade="BF"/>
    </w:rPr>
  </w:style>
  <w:style w:type="paragraph" w:styleId="IntenseQuote">
    <w:name w:val="Intense Quote"/>
    <w:basedOn w:val="Normal"/>
    <w:next w:val="Normal"/>
    <w:link w:val="IntenseQuoteChar"/>
    <w:uiPriority w:val="30"/>
    <w:qFormat/>
    <w:rsid w:val="003C61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C61CA"/>
    <w:rPr>
      <w:i/>
      <w:iCs/>
      <w:color w:val="2F5496" w:themeColor="accent1" w:themeShade="BF"/>
    </w:rPr>
  </w:style>
  <w:style w:type="character" w:styleId="IntenseReference">
    <w:name w:val="Intense Reference"/>
    <w:basedOn w:val="DefaultParagraphFont"/>
    <w:uiPriority w:val="32"/>
    <w:qFormat/>
    <w:rsid w:val="003C61CA"/>
    <w:rPr>
      <w:b/>
      <w:bCs/>
      <w:smallCaps/>
      <w:color w:val="2F5496" w:themeColor="accent1" w:themeShade="BF"/>
      <w:spacing w:val="5"/>
    </w:rPr>
  </w:style>
  <w:style w:type="character" w:styleId="Hyperlink">
    <w:name w:val="Hyperlink"/>
    <w:basedOn w:val="DefaultParagraphFont"/>
    <w:uiPriority w:val="99"/>
    <w:unhideWhenUsed/>
    <w:rsid w:val="00B842CA"/>
    <w:rPr>
      <w:color w:val="0563C1" w:themeColor="hyperlink"/>
      <w:u w:val="single"/>
    </w:rPr>
  </w:style>
  <w:style w:type="character" w:styleId="UnresolvedMention">
    <w:name w:val="Unresolved Mention"/>
    <w:basedOn w:val="DefaultParagraphFont"/>
    <w:uiPriority w:val="99"/>
    <w:semiHidden/>
    <w:unhideWhenUsed/>
    <w:rsid w:val="00B842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ediaforce.ca/google-ads/" TargetMode="External"/><Relationship Id="rId5" Type="http://schemas.openxmlformats.org/officeDocument/2006/relationships/image" Target="media/image1.png"/><Relationship Id="rId4" Type="http://schemas.openxmlformats.org/officeDocument/2006/relationships/hyperlink" Target="https://maps.app.goo.gl/pECdEYjxDtkFPMkU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898</Words>
  <Characters>5122</Characters>
  <Application>Microsoft Office Word</Application>
  <DocSecurity>0</DocSecurity>
  <Lines>42</Lines>
  <Paragraphs>12</Paragraphs>
  <ScaleCrop>false</ScaleCrop>
  <Company/>
  <LinksUpToDate>false</LinksUpToDate>
  <CharactersWithSpaces>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Grafton</dc:creator>
  <cp:keywords/>
  <dc:description/>
  <cp:lastModifiedBy>USER</cp:lastModifiedBy>
  <cp:revision>2</cp:revision>
  <dcterms:created xsi:type="dcterms:W3CDTF">2026-02-16T09:29:00Z</dcterms:created>
  <dcterms:modified xsi:type="dcterms:W3CDTF">2026-02-16T09:29:00Z</dcterms:modified>
</cp:coreProperties>
</file>