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A9C" w:rsidRPr="00884A9C" w:rsidRDefault="00884A9C" w:rsidP="00884A9C">
      <w:pPr>
        <w:spacing w:before="100" w:beforeAutospacing="1" w:after="100" w:afterAutospacing="1" w:line="240" w:lineRule="auto"/>
        <w:outlineLvl w:val="1"/>
        <w:rPr>
          <w:rFonts w:ascii="Times New Roman" w:eastAsia="Times New Roman" w:hAnsi="Times New Roman" w:cs="Times New Roman"/>
          <w:b/>
          <w:bCs/>
          <w:sz w:val="36"/>
          <w:szCs w:val="36"/>
        </w:rPr>
      </w:pPr>
      <w:r w:rsidRPr="00884A9C">
        <w:rPr>
          <w:rFonts w:ascii="Times New Roman" w:eastAsia="Times New Roman" w:hAnsi="Times New Roman" w:cs="Times New Roman"/>
          <w:b/>
          <w:bCs/>
          <w:sz w:val="36"/>
          <w:szCs w:val="36"/>
        </w:rPr>
        <w:t>Online Slot: Simple Gameplay with Endless Entertainment</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 xml:space="preserve">Online slot games continue to attract players who are looking for fast, engaging, and visually appealing digital entertainment. </w:t>
      </w:r>
      <w:hyperlink r:id="rId5" w:tgtFrame="_blank" w:history="1">
        <w:proofErr w:type="spellStart"/>
        <w:proofErr w:type="gramStart"/>
        <w:r>
          <w:rPr>
            <w:rStyle w:val="Hyperlink"/>
            <w:rFonts w:ascii="Calibri" w:hAnsi="Calibri" w:cs="Calibri"/>
          </w:rPr>
          <w:t>agenolx</w:t>
        </w:r>
        <w:proofErr w:type="spellEnd"/>
        <w:proofErr w:type="gramEnd"/>
      </w:hyperlink>
      <w:r>
        <w:rPr>
          <w:rFonts w:ascii="Calibri" w:hAnsi="Calibri" w:cs="Calibri"/>
          <w:color w:val="1155CC"/>
          <w:u w:val="single"/>
        </w:rPr>
        <w:t xml:space="preserve"> </w:t>
      </w:r>
      <w:bookmarkStart w:id="0" w:name="_GoBack"/>
      <w:bookmarkEnd w:id="0"/>
      <w:r w:rsidRPr="00884A9C">
        <w:rPr>
          <w:rFonts w:ascii="Times New Roman" w:eastAsia="Times New Roman" w:hAnsi="Times New Roman" w:cs="Times New Roman"/>
          <w:sz w:val="24"/>
          <w:szCs w:val="24"/>
        </w:rPr>
        <w:t>Designed for ease of use, online slots offer an experience that is both accessible and exciting, making them a popular choice among casual players and enthusiasts alike.</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One of the strongest appeals of online slots is their simplicity. The gameplay is easy to understand, allowing players to enjoy the experience without spending time learning complicated rules. This straightforward design makes online slots ideal for quick entertainment and stress-free play.</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Visual presentation is a major element that enhances online slot games. Developers focus on creative themes, vibrant graphics, and smooth animations to build immersive environments. Sound effects and background music further enrich the experience, making each game feel lively and engaging.</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 xml:space="preserve">Online slots also offer a wide range of styles and features. Different themes, symbols, and interactive elements keep gameplay fresh and prevent it from becoming repetitive. This variety </w:t>
      </w:r>
      <w:proofErr w:type="gramStart"/>
      <w:r w:rsidRPr="00884A9C">
        <w:rPr>
          <w:rFonts w:ascii="Times New Roman" w:eastAsia="Times New Roman" w:hAnsi="Times New Roman" w:cs="Times New Roman"/>
          <w:sz w:val="24"/>
          <w:szCs w:val="24"/>
        </w:rPr>
        <w:t>encourages</w:t>
      </w:r>
      <w:proofErr w:type="gramEnd"/>
      <w:r w:rsidRPr="00884A9C">
        <w:rPr>
          <w:rFonts w:ascii="Times New Roman" w:eastAsia="Times New Roman" w:hAnsi="Times New Roman" w:cs="Times New Roman"/>
          <w:sz w:val="24"/>
          <w:szCs w:val="24"/>
        </w:rPr>
        <w:t xml:space="preserve"> players to explore new games and enjoy different experiences with each session.</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Accessibility adds to the popularity of online slot gaming. Players can enjoy their favorite games on various devices, including smartphones, tablets, and computers. This flexibility allows entertainment to fit easily into daily routines, whether at home or while traveling.</w:t>
      </w:r>
    </w:p>
    <w:p w:rsidR="00884A9C" w:rsidRPr="00884A9C" w:rsidRDefault="00884A9C" w:rsidP="00884A9C">
      <w:pPr>
        <w:spacing w:before="100" w:beforeAutospacing="1" w:after="100" w:afterAutospacing="1" w:line="240" w:lineRule="auto"/>
        <w:rPr>
          <w:rFonts w:ascii="Times New Roman" w:eastAsia="Times New Roman" w:hAnsi="Times New Roman" w:cs="Times New Roman"/>
          <w:sz w:val="24"/>
          <w:szCs w:val="24"/>
        </w:rPr>
      </w:pPr>
      <w:r w:rsidRPr="00884A9C">
        <w:rPr>
          <w:rFonts w:ascii="Times New Roman" w:eastAsia="Times New Roman" w:hAnsi="Times New Roman" w:cs="Times New Roman"/>
          <w:sz w:val="24"/>
          <w:szCs w:val="24"/>
        </w:rPr>
        <w:t>As digital gaming technology continues to evolve, online slots are becoming more refined and immersive. Improved performance, creative designs, and user-friendly platforms ensure that online slots remain a reliable source of enjoyable digital entertainment for a wide audience.</w:t>
      </w:r>
    </w:p>
    <w:p w:rsidR="00337A33" w:rsidRDefault="00337A33"/>
    <w:sectPr w:rsidR="00337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A9C"/>
    <w:rsid w:val="00337A33"/>
    <w:rsid w:val="0088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4A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4A9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4A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4A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4A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4A9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4A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4A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59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onfruitlounge.com/commun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2026-01-13T13:08:00Z</dcterms:created>
  <dcterms:modified xsi:type="dcterms:W3CDTF">2026-01-13T13:08:00Z</dcterms:modified>
</cp:coreProperties>
</file>